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5703B" w14:textId="129679B5" w:rsidR="000C7B12" w:rsidRPr="00EB4C95" w:rsidRDefault="00EB4C95" w:rsidP="00EB4C95">
      <w:pPr>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rPr>
          <w:rFonts w:ascii="Calibri" w:eastAsia="MS Mincho" w:hAnsi="Calibri" w:cs="Calibri"/>
          <w:b/>
          <w:sz w:val="36"/>
          <w:szCs w:val="36"/>
        </w:rPr>
      </w:pPr>
      <w:bookmarkStart w:id="0" w:name="_Hlk101792730"/>
      <w:bookmarkStart w:id="1" w:name="_Hlk16074948"/>
      <w:bookmarkStart w:id="2" w:name="_Hlk101792701"/>
      <w:r>
        <w:rPr>
          <w:rFonts w:ascii="Calibri" w:eastAsia="MS Mincho" w:hAnsi="Calibri" w:cs="Calibri"/>
          <w:b/>
          <w:sz w:val="24"/>
          <w:szCs w:val="36"/>
        </w:rPr>
        <w:t xml:space="preserve">                                                             </w:t>
      </w:r>
      <w:r w:rsidR="000C7B12" w:rsidRPr="000C7B12">
        <w:rPr>
          <w:rFonts w:ascii="Calibri" w:eastAsia="MS Mincho" w:hAnsi="Calibri" w:cs="Calibri"/>
          <w:b/>
          <w:sz w:val="36"/>
          <w:szCs w:val="36"/>
        </w:rPr>
        <w:t>APPENDIX F</w:t>
      </w:r>
      <w:bookmarkEnd w:id="1"/>
      <w:r w:rsidR="000C7B12" w:rsidRPr="000C7B12">
        <w:rPr>
          <w:rFonts w:ascii="Calibri" w:eastAsia="MS Mincho" w:hAnsi="Calibri" w:cs="Calibri"/>
          <w:b/>
          <w:sz w:val="36"/>
          <w:szCs w:val="36"/>
        </w:rPr>
        <w:t>-1</w:t>
      </w:r>
      <w:bookmarkEnd w:id="0"/>
      <w:bookmarkEnd w:id="2"/>
    </w:p>
    <w:p w14:paraId="4E71F23F" w14:textId="3F9DADE8" w:rsidR="00FD4307" w:rsidRPr="00FD4307" w:rsidRDefault="00FD4307" w:rsidP="00FD4307">
      <w:pPr>
        <w:jc w:val="center"/>
        <w:rPr>
          <w:rFonts w:ascii="Calibri" w:eastAsia="MS Mincho" w:hAnsi="Calibri" w:cs="Calibri"/>
          <w:b/>
          <w:bCs/>
          <w:sz w:val="28"/>
          <w:szCs w:val="28"/>
        </w:rPr>
      </w:pPr>
      <w:r w:rsidRPr="00FD4307">
        <w:rPr>
          <w:rFonts w:ascii="Calibri" w:eastAsia="MS Mincho" w:hAnsi="Calibri" w:cs="Calibri"/>
          <w:b/>
          <w:bCs/>
          <w:sz w:val="28"/>
          <w:szCs w:val="28"/>
        </w:rPr>
        <w:t>Procedures for Inspecting and Enforcing an Easement</w:t>
      </w:r>
    </w:p>
    <w:p w14:paraId="04672E83" w14:textId="77777777" w:rsidR="00FD4307" w:rsidRPr="00FD4307" w:rsidRDefault="00FD4307" w:rsidP="00FD4307">
      <w:pPr>
        <w:rPr>
          <w:rFonts w:ascii="Calibri" w:eastAsia="MS Mincho" w:hAnsi="Calibri" w:cs="Calibri"/>
          <w:sz w:val="24"/>
          <w:szCs w:val="20"/>
        </w:rPr>
      </w:pPr>
      <w:r w:rsidRPr="00FD4307">
        <w:rPr>
          <w:rFonts w:ascii="Calibri" w:eastAsia="MS Mincho" w:hAnsi="Calibri" w:cs="Calibri"/>
          <w:sz w:val="24"/>
          <w:szCs w:val="20"/>
        </w:rPr>
        <w:t>The following procedures are from the Pennsylvania Agricultural Conservation Easement Purchase Program Regulations, Subchapter G, Section 138e.201 - Section 138e.207</w:t>
      </w:r>
    </w:p>
    <w:p w14:paraId="056FFFFB" w14:textId="77777777" w:rsidR="00FD4307" w:rsidRPr="00FD4307" w:rsidRDefault="00FD4307" w:rsidP="00FD4307">
      <w:pPr>
        <w:spacing w:before="100" w:beforeAutospacing="1" w:after="100" w:afterAutospacing="1"/>
        <w:ind w:right="720"/>
        <w:outlineLvl w:val="3"/>
        <w:rPr>
          <w:rFonts w:ascii="Calibri" w:hAnsi="Calibri" w:cs="Calibri"/>
          <w:b/>
          <w:bCs/>
          <w:color w:val="000000"/>
        </w:rPr>
      </w:pPr>
      <w:r w:rsidRPr="00FD4307">
        <w:rPr>
          <w:rFonts w:ascii="Calibri" w:hAnsi="Calibri" w:cs="Calibri"/>
          <w:b/>
          <w:bCs/>
          <w:color w:val="000000"/>
          <w:sz w:val="27"/>
          <w:szCs w:val="27"/>
        </w:rPr>
        <w:t>§ 138e.201. </w:t>
      </w:r>
      <w:r w:rsidRPr="00FD4307">
        <w:rPr>
          <w:rFonts w:ascii="Calibri" w:hAnsi="Calibri" w:cs="Calibri"/>
          <w:b/>
          <w:bCs/>
          <w:color w:val="000000"/>
        </w:rPr>
        <w:t>Responsibility.</w:t>
      </w:r>
    </w:p>
    <w:p w14:paraId="34BBEFFD" w14:textId="77777777" w:rsidR="00FD4307" w:rsidRPr="00FD4307" w:rsidRDefault="00FD4307" w:rsidP="00FD4307">
      <w:pPr>
        <w:spacing w:before="100" w:beforeAutospacing="1" w:after="100" w:afterAutospacing="1"/>
        <w:ind w:right="720"/>
        <w:rPr>
          <w:rFonts w:ascii="Calibri" w:hAnsi="Calibri" w:cs="Calibri"/>
          <w:color w:val="000000"/>
        </w:rPr>
      </w:pPr>
      <w:r w:rsidRPr="00FD4307">
        <w:rPr>
          <w:rFonts w:ascii="Calibri" w:hAnsi="Calibri" w:cs="Calibri"/>
          <w:color w:val="000000"/>
        </w:rPr>
        <w:t xml:space="preserve"> (a)  The county board shall have the primary responsibility for inspecting restricted land and enforcing the following: </w:t>
      </w:r>
    </w:p>
    <w:p w14:paraId="28F29268" w14:textId="77777777" w:rsidR="00FD4307" w:rsidRPr="00FD4307" w:rsidRDefault="00FD4307" w:rsidP="00FD4307">
      <w:pPr>
        <w:spacing w:before="100" w:beforeAutospacing="1" w:after="100" w:afterAutospacing="1"/>
        <w:ind w:right="720"/>
        <w:rPr>
          <w:rFonts w:ascii="Calibri" w:hAnsi="Calibri" w:cs="Calibri"/>
          <w:color w:val="000000"/>
        </w:rPr>
      </w:pPr>
      <w:r w:rsidRPr="00FD4307">
        <w:rPr>
          <w:rFonts w:ascii="Calibri" w:hAnsi="Calibri" w:cs="Calibri"/>
          <w:color w:val="000000"/>
        </w:rPr>
        <w:t xml:space="preserve">   (1)  Agricultural conservation easements that were acquired under authority of the Act and are located within the county. </w:t>
      </w:r>
    </w:p>
    <w:p w14:paraId="7CE75CEB" w14:textId="77777777" w:rsidR="00FD4307" w:rsidRPr="00FD4307" w:rsidRDefault="00FD4307" w:rsidP="00FD4307">
      <w:pPr>
        <w:spacing w:before="100" w:beforeAutospacing="1" w:after="100" w:afterAutospacing="1"/>
        <w:ind w:right="720"/>
        <w:rPr>
          <w:rFonts w:ascii="Calibri" w:hAnsi="Calibri" w:cs="Calibri"/>
          <w:color w:val="000000"/>
        </w:rPr>
      </w:pPr>
      <w:r w:rsidRPr="00FD4307">
        <w:rPr>
          <w:rFonts w:ascii="Calibri" w:hAnsi="Calibri" w:cs="Calibri"/>
          <w:color w:val="000000"/>
        </w:rPr>
        <w:t>   (2)  Agricultural conservation easements which were acquired under authority of section 14.1(b)(2)(</w:t>
      </w:r>
      <w:proofErr w:type="spellStart"/>
      <w:r w:rsidRPr="00FD4307">
        <w:rPr>
          <w:rFonts w:ascii="Calibri" w:hAnsi="Calibri" w:cs="Calibri"/>
          <w:color w:val="000000"/>
        </w:rPr>
        <w:t>i</w:t>
      </w:r>
      <w:proofErr w:type="spellEnd"/>
      <w:r w:rsidRPr="00FD4307">
        <w:rPr>
          <w:rFonts w:ascii="Calibri" w:hAnsi="Calibri" w:cs="Calibri"/>
          <w:color w:val="000000"/>
        </w:rPr>
        <w:t>) of the act (3 P. S. § 914.1(b)(2)(</w:t>
      </w:r>
      <w:proofErr w:type="spellStart"/>
      <w:r w:rsidRPr="00FD4307">
        <w:rPr>
          <w:rFonts w:ascii="Calibri" w:hAnsi="Calibri" w:cs="Calibri"/>
          <w:color w:val="000000"/>
        </w:rPr>
        <w:t>i</w:t>
      </w:r>
      <w:proofErr w:type="spellEnd"/>
      <w:r w:rsidRPr="00FD4307">
        <w:rPr>
          <w:rFonts w:ascii="Calibri" w:hAnsi="Calibri" w:cs="Calibri"/>
          <w:color w:val="000000"/>
        </w:rPr>
        <w:t xml:space="preserve">)), including any portion extending into an adjoining county. </w:t>
      </w:r>
    </w:p>
    <w:p w14:paraId="52E4ABF7" w14:textId="77777777" w:rsidR="00FD4307" w:rsidRPr="00FD4307" w:rsidRDefault="00FD4307" w:rsidP="00FD4307">
      <w:pPr>
        <w:spacing w:before="100" w:beforeAutospacing="1" w:after="100" w:afterAutospacing="1"/>
        <w:ind w:right="720"/>
        <w:rPr>
          <w:rFonts w:ascii="Calibri" w:hAnsi="Calibri" w:cs="Calibri"/>
          <w:color w:val="000000"/>
        </w:rPr>
      </w:pPr>
      <w:r w:rsidRPr="00FD4307">
        <w:rPr>
          <w:rFonts w:ascii="Calibri" w:hAnsi="Calibri" w:cs="Calibri"/>
          <w:color w:val="000000"/>
        </w:rPr>
        <w:t> (b)  The State Board or its designee will have the right to inspect restricted land and enforce an easement on its own behalf or in conjunction with the county board.</w:t>
      </w:r>
    </w:p>
    <w:p w14:paraId="29A601AB" w14:textId="77777777" w:rsidR="00FD4307" w:rsidRPr="00FD4307" w:rsidRDefault="00FD4307" w:rsidP="00FD4307">
      <w:pPr>
        <w:spacing w:before="100" w:beforeAutospacing="1" w:after="100" w:afterAutospacing="1"/>
        <w:ind w:right="720"/>
        <w:outlineLvl w:val="3"/>
        <w:rPr>
          <w:rFonts w:ascii="Calibri" w:hAnsi="Calibri" w:cs="Calibri"/>
          <w:b/>
          <w:bCs/>
          <w:color w:val="000000"/>
        </w:rPr>
      </w:pPr>
      <w:r w:rsidRPr="00FD4307">
        <w:rPr>
          <w:rFonts w:ascii="Calibri" w:hAnsi="Calibri" w:cs="Calibri"/>
          <w:b/>
          <w:bCs/>
          <w:color w:val="000000"/>
        </w:rPr>
        <w:t xml:space="preserve">Inspection Procedure (based on </w:t>
      </w:r>
      <w:r w:rsidRPr="00FD4307">
        <w:rPr>
          <w:rFonts w:ascii="Calibri" w:hAnsi="Calibri" w:cs="Calibri"/>
          <w:b/>
          <w:bCs/>
          <w:color w:val="000000"/>
          <w:sz w:val="27"/>
          <w:szCs w:val="27"/>
        </w:rPr>
        <w:t>§</w:t>
      </w:r>
      <w:r w:rsidRPr="00FD4307">
        <w:rPr>
          <w:rFonts w:ascii="Calibri" w:hAnsi="Calibri" w:cs="Calibri"/>
          <w:b/>
          <w:bCs/>
          <w:color w:val="000000"/>
        </w:rPr>
        <w:t xml:space="preserve"> </w:t>
      </w:r>
      <w:r w:rsidRPr="00FD4307">
        <w:rPr>
          <w:rFonts w:ascii="Calibri" w:hAnsi="Calibri" w:cs="Calibri"/>
          <w:b/>
          <w:bCs/>
          <w:color w:val="000000"/>
          <w:sz w:val="27"/>
          <w:szCs w:val="27"/>
        </w:rPr>
        <w:t>138e.202 as</w:t>
      </w:r>
      <w:r w:rsidRPr="00FD4307">
        <w:rPr>
          <w:rFonts w:ascii="Calibri" w:hAnsi="Calibri" w:cs="Calibri"/>
          <w:b/>
          <w:bCs/>
          <w:color w:val="000000"/>
        </w:rPr>
        <w:t xml:space="preserve"> revised on June 25, 2013, to reflect Act 19 of 2013)</w:t>
      </w:r>
    </w:p>
    <w:p w14:paraId="609AB5EA" w14:textId="77777777" w:rsidR="00FD4307" w:rsidRPr="00FD4307" w:rsidRDefault="00FD4307" w:rsidP="00FD4307">
      <w:pPr>
        <w:ind w:right="720"/>
        <w:outlineLvl w:val="3"/>
        <w:rPr>
          <w:rFonts w:ascii="Calibri" w:hAnsi="Calibri" w:cs="Calibri"/>
          <w:bCs/>
          <w:color w:val="000000"/>
        </w:rPr>
      </w:pPr>
      <w:r w:rsidRPr="00FD4307">
        <w:rPr>
          <w:rFonts w:ascii="Calibri" w:hAnsi="Calibri" w:cs="Calibri"/>
          <w:bCs/>
          <w:color w:val="000000"/>
        </w:rPr>
        <w:t>The county board shall inspect all restricted land within the county at least biennially (every other year) to determine compliance with the applicable deed of easement.  The following shall apply to inspections:</w:t>
      </w:r>
    </w:p>
    <w:p w14:paraId="2A41C613" w14:textId="77777777" w:rsidR="00FD4307" w:rsidRPr="00FD4307" w:rsidRDefault="00FD4307" w:rsidP="00FD4307">
      <w:pPr>
        <w:numPr>
          <w:ilvl w:val="0"/>
          <w:numId w:val="1"/>
        </w:numPr>
        <w:ind w:right="720"/>
        <w:outlineLvl w:val="3"/>
        <w:rPr>
          <w:rFonts w:ascii="Calibri" w:hAnsi="Calibri" w:cs="Calibri"/>
          <w:bCs/>
          <w:color w:val="000000"/>
        </w:rPr>
      </w:pPr>
      <w:r w:rsidRPr="00FD4307">
        <w:rPr>
          <w:rFonts w:ascii="Calibri" w:hAnsi="Calibri" w:cs="Calibri"/>
          <w:bCs/>
          <w:color w:val="000000"/>
        </w:rPr>
        <w:t>The first inspection shall be completed within one year of the date of the easement purchase.</w:t>
      </w:r>
    </w:p>
    <w:p w14:paraId="3858883E" w14:textId="77777777" w:rsidR="00FD4307" w:rsidRPr="00FD4307" w:rsidRDefault="00FD4307" w:rsidP="00FD4307">
      <w:pPr>
        <w:numPr>
          <w:ilvl w:val="0"/>
          <w:numId w:val="1"/>
        </w:numPr>
        <w:ind w:right="720"/>
        <w:outlineLvl w:val="3"/>
        <w:rPr>
          <w:rFonts w:ascii="Calibri" w:hAnsi="Calibri" w:cs="Calibri"/>
          <w:bCs/>
          <w:color w:val="000000"/>
        </w:rPr>
      </w:pPr>
      <w:r w:rsidRPr="00FD4307">
        <w:rPr>
          <w:rFonts w:ascii="Calibri" w:hAnsi="Calibri" w:cs="Calibri"/>
          <w:bCs/>
          <w:color w:val="000000"/>
        </w:rPr>
        <w:t>Landowner(s) shall be notified in writing in advance of inspections and inspections shall be conducted on dates and times agreeable to the county and the landowner(s).</w:t>
      </w:r>
    </w:p>
    <w:p w14:paraId="376F74FC" w14:textId="77777777" w:rsidR="00FD4307" w:rsidRPr="00FD4307" w:rsidRDefault="00FD4307" w:rsidP="00FD4307">
      <w:pPr>
        <w:numPr>
          <w:ilvl w:val="0"/>
          <w:numId w:val="1"/>
        </w:numPr>
        <w:ind w:right="720"/>
        <w:outlineLvl w:val="3"/>
        <w:rPr>
          <w:rFonts w:ascii="Calibri" w:hAnsi="Calibri" w:cs="Calibri"/>
          <w:bCs/>
          <w:color w:val="000000"/>
        </w:rPr>
      </w:pPr>
      <w:r w:rsidRPr="00FD4307">
        <w:rPr>
          <w:rFonts w:ascii="Calibri" w:hAnsi="Calibri" w:cs="Calibri"/>
          <w:bCs/>
          <w:color w:val="000000"/>
        </w:rPr>
        <w:t>Within 10 days of conducting an inspection, the county board shall prepare a written inspection report that includes the following information:</w:t>
      </w:r>
    </w:p>
    <w:p w14:paraId="49E7C5CE" w14:textId="77777777" w:rsidR="00FD4307" w:rsidRPr="00FD4307" w:rsidRDefault="00FD4307" w:rsidP="00FD4307">
      <w:pPr>
        <w:ind w:left="720" w:right="720"/>
        <w:rPr>
          <w:rFonts w:ascii="Calibri" w:hAnsi="Calibri" w:cs="Calibri"/>
          <w:color w:val="000000"/>
        </w:rPr>
      </w:pPr>
      <w:r w:rsidRPr="00FD4307">
        <w:rPr>
          <w:rFonts w:ascii="Calibri" w:hAnsi="Calibri" w:cs="Calibri"/>
          <w:color w:val="000000"/>
        </w:rPr>
        <w:t>   (1)  The identification of the land inspected.</w:t>
      </w:r>
    </w:p>
    <w:p w14:paraId="5B9C5D01" w14:textId="77777777" w:rsidR="00FD4307" w:rsidRPr="00FD4307" w:rsidRDefault="00FD4307" w:rsidP="00FD4307">
      <w:pPr>
        <w:spacing w:after="0" w:line="240" w:lineRule="auto"/>
        <w:ind w:left="720" w:right="720"/>
        <w:rPr>
          <w:rFonts w:ascii="Calibri" w:hAnsi="Calibri" w:cs="Calibri"/>
          <w:color w:val="000000"/>
        </w:rPr>
      </w:pPr>
      <w:r w:rsidRPr="00FD4307">
        <w:rPr>
          <w:rFonts w:ascii="Calibri" w:hAnsi="Calibri" w:cs="Calibri"/>
          <w:color w:val="000000"/>
        </w:rPr>
        <w:t xml:space="preserve">   (2)  The name of the owner of the farmland at the time the easement was originally </w:t>
      </w:r>
    </w:p>
    <w:p w14:paraId="18A8E228" w14:textId="77777777" w:rsidR="00FD4307" w:rsidRPr="00FD4307" w:rsidRDefault="00FD4307" w:rsidP="00FD4307">
      <w:pPr>
        <w:spacing w:after="0" w:line="240" w:lineRule="auto"/>
        <w:ind w:left="720" w:right="720"/>
        <w:rPr>
          <w:rFonts w:ascii="Calibri" w:hAnsi="Calibri" w:cs="Calibri"/>
          <w:color w:val="000000"/>
        </w:rPr>
      </w:pPr>
      <w:r w:rsidRPr="00FD4307">
        <w:rPr>
          <w:rFonts w:ascii="Calibri" w:hAnsi="Calibri" w:cs="Calibri"/>
          <w:color w:val="000000"/>
        </w:rPr>
        <w:t xml:space="preserve">          acquired and the name of the current owner of the land inspected. </w:t>
      </w:r>
    </w:p>
    <w:p w14:paraId="21F8D680" w14:textId="77777777" w:rsidR="00FD4307" w:rsidRPr="00FD4307" w:rsidRDefault="00FD4307" w:rsidP="00FD4307">
      <w:pPr>
        <w:spacing w:after="0" w:line="240" w:lineRule="auto"/>
        <w:ind w:left="720" w:right="720"/>
        <w:rPr>
          <w:rFonts w:ascii="Calibri" w:hAnsi="Calibri" w:cs="Calibri"/>
          <w:color w:val="000000"/>
        </w:rPr>
      </w:pPr>
    </w:p>
    <w:p w14:paraId="6249A84A" w14:textId="77777777" w:rsidR="00FD4307" w:rsidRPr="00FD4307" w:rsidRDefault="00FD4307" w:rsidP="00FD4307">
      <w:pPr>
        <w:spacing w:after="0"/>
        <w:ind w:left="720" w:right="720"/>
        <w:rPr>
          <w:rFonts w:ascii="Calibri" w:hAnsi="Calibri" w:cs="Calibri"/>
          <w:color w:val="000000"/>
        </w:rPr>
      </w:pPr>
      <w:r w:rsidRPr="00FD4307">
        <w:rPr>
          <w:rFonts w:ascii="Calibri" w:hAnsi="Calibri" w:cs="Calibri"/>
          <w:color w:val="000000"/>
        </w:rPr>
        <w:t xml:space="preserve">   (3)  A description of modifications in the number, type, location or use of any </w:t>
      </w:r>
    </w:p>
    <w:p w14:paraId="3ECA1D23" w14:textId="77777777" w:rsidR="00FD4307" w:rsidRPr="00FD4307" w:rsidRDefault="00FD4307" w:rsidP="00FD4307">
      <w:pPr>
        <w:spacing w:after="0"/>
        <w:ind w:left="720" w:right="720"/>
        <w:rPr>
          <w:rFonts w:ascii="Calibri" w:hAnsi="Calibri" w:cs="Calibri"/>
          <w:color w:val="000000"/>
        </w:rPr>
      </w:pPr>
      <w:r w:rsidRPr="00FD4307">
        <w:rPr>
          <w:rFonts w:ascii="Calibri" w:hAnsi="Calibri" w:cs="Calibri"/>
          <w:color w:val="000000"/>
        </w:rPr>
        <w:t xml:space="preserve">          structures on the land since the date of the filing of the deed of easement.</w:t>
      </w:r>
    </w:p>
    <w:p w14:paraId="6ACCA406" w14:textId="77777777" w:rsidR="00FD4307" w:rsidRPr="00FD4307" w:rsidRDefault="00FD4307" w:rsidP="00FD4307">
      <w:pPr>
        <w:spacing w:after="0"/>
        <w:ind w:left="720" w:right="720"/>
        <w:rPr>
          <w:rFonts w:ascii="Calibri" w:hAnsi="Calibri" w:cs="Calibri"/>
          <w:color w:val="000000"/>
        </w:rPr>
      </w:pPr>
    </w:p>
    <w:p w14:paraId="47BD71FD" w14:textId="77777777" w:rsidR="00FD4307" w:rsidRPr="00FD4307" w:rsidRDefault="00FD4307" w:rsidP="00FD4307">
      <w:pPr>
        <w:spacing w:after="0"/>
        <w:ind w:left="720" w:right="720"/>
        <w:rPr>
          <w:rFonts w:ascii="Calibri" w:hAnsi="Calibri" w:cs="Calibri"/>
          <w:color w:val="000000"/>
        </w:rPr>
      </w:pPr>
      <w:r w:rsidRPr="00FD4307">
        <w:rPr>
          <w:rFonts w:ascii="Calibri" w:hAnsi="Calibri" w:cs="Calibri"/>
          <w:color w:val="000000"/>
        </w:rPr>
        <w:lastRenderedPageBreak/>
        <w:t xml:space="preserve">   (4)  A description of deviations from the conservation plan observed on the </w:t>
      </w:r>
    </w:p>
    <w:p w14:paraId="49CAE1D5" w14:textId="77777777" w:rsidR="00FD4307" w:rsidRPr="00FD4307" w:rsidRDefault="00FD4307" w:rsidP="00FD4307">
      <w:pPr>
        <w:spacing w:after="0"/>
        <w:ind w:left="720" w:right="720"/>
        <w:rPr>
          <w:rFonts w:ascii="Calibri" w:hAnsi="Calibri" w:cs="Calibri"/>
          <w:color w:val="000000"/>
        </w:rPr>
      </w:pPr>
      <w:r w:rsidRPr="00FD4307">
        <w:rPr>
          <w:rFonts w:ascii="Calibri" w:hAnsi="Calibri" w:cs="Calibri"/>
          <w:color w:val="000000"/>
        </w:rPr>
        <w:t xml:space="preserve">           restricted land. </w:t>
      </w:r>
    </w:p>
    <w:p w14:paraId="074689F0" w14:textId="77777777" w:rsidR="00FD4307" w:rsidRPr="00FD4307" w:rsidRDefault="00FD4307" w:rsidP="00FD4307">
      <w:pPr>
        <w:spacing w:after="0"/>
        <w:ind w:left="720" w:right="720"/>
        <w:rPr>
          <w:rFonts w:ascii="Calibri" w:hAnsi="Calibri" w:cs="Calibri"/>
          <w:color w:val="000000"/>
        </w:rPr>
      </w:pPr>
    </w:p>
    <w:p w14:paraId="382682B2" w14:textId="77777777" w:rsidR="00FD4307" w:rsidRPr="00FD4307" w:rsidRDefault="00FD4307" w:rsidP="00FD4307">
      <w:pPr>
        <w:spacing w:after="0"/>
        <w:ind w:left="720" w:right="720"/>
        <w:rPr>
          <w:rFonts w:ascii="Calibri" w:hAnsi="Calibri" w:cs="Calibri"/>
          <w:color w:val="000000"/>
        </w:rPr>
      </w:pPr>
      <w:r w:rsidRPr="00FD4307">
        <w:rPr>
          <w:rFonts w:ascii="Calibri" w:hAnsi="Calibri" w:cs="Calibri"/>
          <w:color w:val="000000"/>
        </w:rPr>
        <w:t xml:space="preserve">   (5)  A statement of whether the provisions of the deed of easement are being </w:t>
      </w:r>
    </w:p>
    <w:p w14:paraId="3870BD95" w14:textId="77777777" w:rsidR="00FD4307" w:rsidRPr="00FD4307" w:rsidRDefault="00FD4307" w:rsidP="00FD4307">
      <w:pPr>
        <w:spacing w:after="0"/>
        <w:ind w:left="720" w:right="720"/>
        <w:rPr>
          <w:rFonts w:ascii="Calibri" w:hAnsi="Calibri" w:cs="Calibri"/>
          <w:color w:val="000000"/>
        </w:rPr>
      </w:pPr>
      <w:r w:rsidRPr="00FD4307">
        <w:rPr>
          <w:rFonts w:ascii="Calibri" w:hAnsi="Calibri" w:cs="Calibri"/>
          <w:color w:val="000000"/>
        </w:rPr>
        <w:t xml:space="preserve">          observed. </w:t>
      </w:r>
    </w:p>
    <w:p w14:paraId="5825CB94" w14:textId="77777777" w:rsidR="00FD4307" w:rsidRPr="00FD4307" w:rsidRDefault="00FD4307" w:rsidP="00FD4307">
      <w:pPr>
        <w:spacing w:after="0"/>
        <w:ind w:left="720" w:right="720"/>
        <w:rPr>
          <w:rFonts w:ascii="Calibri" w:hAnsi="Calibri" w:cs="Calibri"/>
          <w:color w:val="000000"/>
        </w:rPr>
      </w:pPr>
    </w:p>
    <w:p w14:paraId="3CFFCD6C" w14:textId="77777777" w:rsidR="00FD4307" w:rsidRPr="00FD4307" w:rsidRDefault="00FD4307" w:rsidP="00FD4307">
      <w:pPr>
        <w:tabs>
          <w:tab w:val="left" w:pos="1080"/>
        </w:tabs>
        <w:spacing w:after="0"/>
        <w:ind w:left="720" w:right="720"/>
        <w:rPr>
          <w:rFonts w:ascii="Calibri" w:hAnsi="Calibri" w:cs="Calibri"/>
          <w:color w:val="000000"/>
        </w:rPr>
      </w:pPr>
      <w:r w:rsidRPr="00FD4307">
        <w:rPr>
          <w:rFonts w:ascii="Calibri" w:hAnsi="Calibri" w:cs="Calibri"/>
          <w:color w:val="000000"/>
        </w:rPr>
        <w:t xml:space="preserve">   (6)  A statement indicating whether a structure permitted under section </w:t>
      </w:r>
    </w:p>
    <w:p w14:paraId="3C788E36" w14:textId="77777777" w:rsidR="00FD4307" w:rsidRPr="00FD4307" w:rsidRDefault="00FD4307" w:rsidP="00FD4307">
      <w:pPr>
        <w:tabs>
          <w:tab w:val="left" w:pos="1080"/>
        </w:tabs>
        <w:spacing w:after="0"/>
        <w:ind w:left="720" w:right="720"/>
        <w:rPr>
          <w:rFonts w:ascii="Calibri" w:hAnsi="Calibri" w:cs="Calibri"/>
          <w:color w:val="000000"/>
        </w:rPr>
      </w:pPr>
      <w:r w:rsidRPr="00FD4307">
        <w:rPr>
          <w:rFonts w:ascii="Calibri" w:hAnsi="Calibri" w:cs="Calibri"/>
          <w:color w:val="000000"/>
        </w:rPr>
        <w:t xml:space="preserve">          14.1(c)(6)(iv) of the act (3 P. S. </w:t>
      </w:r>
      <w:proofErr w:type="gramStart"/>
      <w:r w:rsidRPr="00FD4307">
        <w:rPr>
          <w:rFonts w:ascii="Calibri" w:hAnsi="Calibri" w:cs="Calibri"/>
          <w:color w:val="000000"/>
        </w:rPr>
        <w:t>§  914.1</w:t>
      </w:r>
      <w:proofErr w:type="gramEnd"/>
      <w:r w:rsidRPr="00FD4307">
        <w:rPr>
          <w:rFonts w:ascii="Calibri" w:hAnsi="Calibri" w:cs="Calibri"/>
          <w:color w:val="000000"/>
        </w:rPr>
        <w:t xml:space="preserve">(c)(6)(iv)) has been constructed on </w:t>
      </w:r>
    </w:p>
    <w:p w14:paraId="77F48F9F" w14:textId="77777777" w:rsidR="00FD4307" w:rsidRPr="00FD4307" w:rsidRDefault="00FD4307" w:rsidP="00FD4307">
      <w:pPr>
        <w:tabs>
          <w:tab w:val="left" w:pos="1080"/>
        </w:tabs>
        <w:spacing w:after="0"/>
        <w:ind w:left="720" w:right="720"/>
        <w:rPr>
          <w:rFonts w:ascii="Calibri" w:hAnsi="Calibri" w:cs="Calibri"/>
          <w:color w:val="000000"/>
        </w:rPr>
      </w:pPr>
      <w:r w:rsidRPr="00FD4307">
        <w:rPr>
          <w:rFonts w:ascii="Calibri" w:hAnsi="Calibri" w:cs="Calibri"/>
          <w:color w:val="000000"/>
        </w:rPr>
        <w:t xml:space="preserve">          the restricted land and, if such a structure </w:t>
      </w:r>
      <w:proofErr w:type="gramStart"/>
      <w:r w:rsidRPr="00FD4307">
        <w:rPr>
          <w:rFonts w:ascii="Calibri" w:hAnsi="Calibri" w:cs="Calibri"/>
          <w:color w:val="000000"/>
        </w:rPr>
        <w:t>has</w:t>
      </w:r>
      <w:proofErr w:type="gramEnd"/>
      <w:r w:rsidRPr="00FD4307">
        <w:rPr>
          <w:rFonts w:ascii="Calibri" w:hAnsi="Calibri" w:cs="Calibri"/>
          <w:color w:val="000000"/>
        </w:rPr>
        <w:t xml:space="preserve"> been constructed, the </w:t>
      </w:r>
    </w:p>
    <w:p w14:paraId="7C36B713" w14:textId="77777777" w:rsidR="00FD4307" w:rsidRPr="00FD4307" w:rsidRDefault="00FD4307" w:rsidP="00FD4307">
      <w:pPr>
        <w:tabs>
          <w:tab w:val="left" w:pos="1080"/>
        </w:tabs>
        <w:spacing w:after="0"/>
        <w:ind w:left="720" w:right="720"/>
        <w:rPr>
          <w:rFonts w:ascii="Calibri" w:hAnsi="Calibri" w:cs="Calibri"/>
          <w:color w:val="000000"/>
        </w:rPr>
      </w:pPr>
      <w:r w:rsidRPr="00FD4307">
        <w:rPr>
          <w:rFonts w:ascii="Calibri" w:hAnsi="Calibri" w:cs="Calibri"/>
          <w:color w:val="000000"/>
        </w:rPr>
        <w:t xml:space="preserve">          month and year construction </w:t>
      </w:r>
      <w:proofErr w:type="gramStart"/>
      <w:r w:rsidRPr="00FD4307">
        <w:rPr>
          <w:rFonts w:ascii="Calibri" w:hAnsi="Calibri" w:cs="Calibri"/>
          <w:color w:val="000000"/>
        </w:rPr>
        <w:t>was</w:t>
      </w:r>
      <w:proofErr w:type="gramEnd"/>
      <w:r w:rsidRPr="00FD4307">
        <w:rPr>
          <w:rFonts w:ascii="Calibri" w:hAnsi="Calibri" w:cs="Calibri"/>
          <w:color w:val="000000"/>
        </w:rPr>
        <w:t xml:space="preserve"> completed and a description of the </w:t>
      </w:r>
    </w:p>
    <w:p w14:paraId="5A1A5EE5" w14:textId="77777777" w:rsidR="00FD4307" w:rsidRPr="00FD4307" w:rsidRDefault="00FD4307" w:rsidP="00FD4307">
      <w:pPr>
        <w:tabs>
          <w:tab w:val="left" w:pos="1080"/>
        </w:tabs>
        <w:spacing w:after="0"/>
        <w:ind w:left="720" w:right="720"/>
        <w:rPr>
          <w:rFonts w:ascii="Calibri" w:hAnsi="Calibri" w:cs="Calibri"/>
          <w:color w:val="000000"/>
        </w:rPr>
      </w:pPr>
      <w:r w:rsidRPr="00FD4307">
        <w:rPr>
          <w:rFonts w:ascii="Calibri" w:hAnsi="Calibri" w:cs="Calibri"/>
          <w:color w:val="000000"/>
        </w:rPr>
        <w:t xml:space="preserve">          structure and its location on the land. </w:t>
      </w:r>
    </w:p>
    <w:p w14:paraId="40B74EEF" w14:textId="77777777" w:rsidR="00FD4307" w:rsidRPr="00FD4307" w:rsidRDefault="00FD4307" w:rsidP="00FD4307">
      <w:pPr>
        <w:tabs>
          <w:tab w:val="left" w:pos="1080"/>
        </w:tabs>
        <w:spacing w:after="0"/>
        <w:ind w:left="720" w:right="720"/>
        <w:rPr>
          <w:rFonts w:ascii="Calibri" w:hAnsi="Calibri" w:cs="Calibri"/>
          <w:color w:val="000000"/>
        </w:rPr>
      </w:pPr>
    </w:p>
    <w:p w14:paraId="535BF533" w14:textId="77777777" w:rsidR="00FD4307" w:rsidRPr="00FD4307" w:rsidRDefault="00FD4307" w:rsidP="00FD4307">
      <w:pPr>
        <w:numPr>
          <w:ilvl w:val="0"/>
          <w:numId w:val="1"/>
        </w:numPr>
        <w:spacing w:before="100" w:beforeAutospacing="1" w:after="100" w:afterAutospacing="1"/>
        <w:ind w:right="720"/>
        <w:outlineLvl w:val="3"/>
        <w:rPr>
          <w:rFonts w:ascii="Calibri" w:hAnsi="Calibri" w:cs="Calibri"/>
          <w:bCs/>
          <w:color w:val="000000"/>
        </w:rPr>
      </w:pPr>
      <w:r w:rsidRPr="00FD4307">
        <w:rPr>
          <w:rFonts w:ascii="Calibri" w:hAnsi="Calibri" w:cs="Calibri"/>
          <w:bCs/>
          <w:color w:val="000000"/>
        </w:rPr>
        <w:t>The county board and the State Board may inspect the restricted land, jointly or severally, without prior notice if there is reasonable cause to believe that any provision of the deed of easement has been or is being violated.</w:t>
      </w:r>
    </w:p>
    <w:p w14:paraId="09DA7F38" w14:textId="77777777" w:rsidR="00FD4307" w:rsidRPr="00FD4307" w:rsidRDefault="00FD4307" w:rsidP="00FD4307">
      <w:pPr>
        <w:spacing w:before="100" w:beforeAutospacing="1" w:after="100" w:afterAutospacing="1"/>
        <w:ind w:right="720"/>
        <w:outlineLvl w:val="3"/>
        <w:rPr>
          <w:rFonts w:ascii="Calibri" w:hAnsi="Calibri" w:cs="Calibri"/>
          <w:b/>
          <w:bCs/>
          <w:color w:val="000000"/>
        </w:rPr>
      </w:pPr>
      <w:r w:rsidRPr="00FD4307">
        <w:rPr>
          <w:rFonts w:ascii="Calibri" w:hAnsi="Calibri" w:cs="Calibri"/>
          <w:b/>
          <w:bCs/>
          <w:color w:val="000000"/>
          <w:sz w:val="27"/>
          <w:szCs w:val="27"/>
        </w:rPr>
        <w:t>§ 138e.203. </w:t>
      </w:r>
      <w:r w:rsidRPr="00FD4307">
        <w:rPr>
          <w:rFonts w:ascii="Calibri" w:hAnsi="Calibri" w:cs="Calibri"/>
          <w:b/>
          <w:bCs/>
          <w:color w:val="000000"/>
        </w:rPr>
        <w:t>Annual Report.</w:t>
      </w:r>
    </w:p>
    <w:p w14:paraId="1E4F4B15"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The county board shall file the following with the State Board by March 1 of each year:</w:t>
      </w:r>
    </w:p>
    <w:p w14:paraId="63001FE5"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 </w:t>
      </w:r>
    </w:p>
    <w:p w14:paraId="16D48809"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   (1)  A copy of inspection reports for inspections conducted during the prior year. </w:t>
      </w:r>
    </w:p>
    <w:p w14:paraId="72736DB3" w14:textId="77777777" w:rsidR="00FD4307" w:rsidRPr="00FD4307" w:rsidRDefault="00FD4307" w:rsidP="00FD4307">
      <w:pPr>
        <w:ind w:right="720"/>
        <w:contextualSpacing/>
        <w:rPr>
          <w:rFonts w:ascii="Calibri" w:hAnsi="Calibri" w:cs="Calibri"/>
          <w:color w:val="000000"/>
        </w:rPr>
      </w:pPr>
    </w:p>
    <w:p w14:paraId="51446137"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(2)  An annual report which summarizes the number of inspections, violations</w:t>
      </w:r>
    </w:p>
    <w:p w14:paraId="4752581E"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          detected, violations resolved and the circumstances surrounding unresolved</w:t>
      </w:r>
    </w:p>
    <w:p w14:paraId="3D0B4845"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          violations.</w:t>
      </w:r>
    </w:p>
    <w:p w14:paraId="74E062F1" w14:textId="77777777" w:rsidR="00FD4307" w:rsidRPr="00FD4307" w:rsidRDefault="00FD4307" w:rsidP="00FD4307">
      <w:pPr>
        <w:ind w:right="720"/>
        <w:contextualSpacing/>
        <w:rPr>
          <w:rFonts w:ascii="Calibri" w:hAnsi="Calibri" w:cs="Calibri"/>
          <w:color w:val="000000"/>
        </w:rPr>
      </w:pPr>
    </w:p>
    <w:p w14:paraId="5F40BC9F" w14:textId="77777777" w:rsidR="00FD4307" w:rsidRPr="00FD4307" w:rsidRDefault="00FD4307" w:rsidP="00FD4307">
      <w:pPr>
        <w:ind w:right="720"/>
        <w:contextualSpacing/>
        <w:outlineLvl w:val="3"/>
        <w:rPr>
          <w:rFonts w:ascii="Calibri" w:hAnsi="Calibri" w:cs="Calibri"/>
          <w:b/>
          <w:bCs/>
          <w:color w:val="000000"/>
        </w:rPr>
      </w:pPr>
      <w:r w:rsidRPr="00FD4307">
        <w:rPr>
          <w:rFonts w:ascii="Calibri" w:hAnsi="Calibri" w:cs="Calibri"/>
          <w:b/>
          <w:bCs/>
          <w:color w:val="000000"/>
          <w:sz w:val="27"/>
          <w:szCs w:val="27"/>
        </w:rPr>
        <w:t>§ 138e.204. </w:t>
      </w:r>
      <w:r w:rsidRPr="00FD4307">
        <w:rPr>
          <w:rFonts w:ascii="Calibri" w:hAnsi="Calibri" w:cs="Calibri"/>
          <w:b/>
          <w:bCs/>
          <w:color w:val="000000"/>
        </w:rPr>
        <w:t>Enforcement.</w:t>
      </w:r>
    </w:p>
    <w:p w14:paraId="51911061" w14:textId="77777777" w:rsidR="00FD4307" w:rsidRPr="00FD4307" w:rsidRDefault="00FD4307" w:rsidP="00FD4307">
      <w:pPr>
        <w:ind w:right="720"/>
        <w:contextualSpacing/>
        <w:outlineLvl w:val="3"/>
        <w:rPr>
          <w:rFonts w:ascii="Calibri" w:hAnsi="Calibri" w:cs="Calibri"/>
          <w:b/>
          <w:bCs/>
          <w:color w:val="000000"/>
        </w:rPr>
      </w:pPr>
    </w:p>
    <w:p w14:paraId="452E334D"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 (a)  The county board shall enforce the terms of each easement purchased within the county under the Act, whether it be a local government unit, county, State or joint purchase. </w:t>
      </w:r>
    </w:p>
    <w:p w14:paraId="1872F78D" w14:textId="77777777" w:rsidR="00FD4307" w:rsidRPr="00FD4307" w:rsidRDefault="00FD4307" w:rsidP="00FD4307">
      <w:pPr>
        <w:ind w:right="720"/>
        <w:contextualSpacing/>
        <w:rPr>
          <w:rFonts w:ascii="Calibri" w:hAnsi="Calibri" w:cs="Calibri"/>
          <w:color w:val="000000"/>
        </w:rPr>
      </w:pPr>
    </w:p>
    <w:p w14:paraId="0D8FA941"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 (b)  The State Board may enforce the terms of State or jointly purchased easements. </w:t>
      </w:r>
    </w:p>
    <w:p w14:paraId="5B5CCB99" w14:textId="77777777" w:rsidR="00FD4307" w:rsidRPr="00FD4307" w:rsidRDefault="00FD4307" w:rsidP="00FD4307">
      <w:pPr>
        <w:ind w:right="720"/>
        <w:contextualSpacing/>
        <w:rPr>
          <w:rFonts w:ascii="Calibri" w:hAnsi="Calibri" w:cs="Calibri"/>
          <w:color w:val="000000"/>
        </w:rPr>
      </w:pPr>
    </w:p>
    <w:p w14:paraId="11FB9423"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(c)  The right of the State Board to enforce the terms of an easement may be exercised</w:t>
      </w:r>
    </w:p>
    <w:p w14:paraId="7B6EB73C"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        either jointly with the county board or by the State Board acting on its own behalf.</w:t>
      </w:r>
    </w:p>
    <w:p w14:paraId="617885A9" w14:textId="77777777" w:rsidR="00FD4307" w:rsidRPr="00FD4307" w:rsidRDefault="00FD4307" w:rsidP="00FD4307">
      <w:pPr>
        <w:ind w:right="720"/>
        <w:contextualSpacing/>
        <w:rPr>
          <w:rFonts w:ascii="Calibri" w:hAnsi="Calibri" w:cs="Calibri"/>
          <w:color w:val="000000"/>
        </w:rPr>
      </w:pPr>
    </w:p>
    <w:p w14:paraId="67AC90D0" w14:textId="77777777" w:rsidR="00FD4307" w:rsidRPr="00FD4307" w:rsidRDefault="00FD4307" w:rsidP="00FD4307">
      <w:pPr>
        <w:ind w:right="720"/>
        <w:contextualSpacing/>
        <w:outlineLvl w:val="3"/>
        <w:rPr>
          <w:rFonts w:ascii="Calibri" w:hAnsi="Calibri" w:cs="Calibri"/>
          <w:b/>
          <w:bCs/>
        </w:rPr>
      </w:pPr>
      <w:r w:rsidRPr="00FD4307">
        <w:rPr>
          <w:rFonts w:ascii="Calibri" w:hAnsi="Calibri" w:cs="Calibri"/>
          <w:b/>
          <w:bCs/>
          <w:sz w:val="27"/>
          <w:szCs w:val="27"/>
        </w:rPr>
        <w:t>§ 138e.205. </w:t>
      </w:r>
      <w:r w:rsidRPr="00FD4307">
        <w:rPr>
          <w:rFonts w:ascii="Calibri" w:hAnsi="Calibri" w:cs="Calibri"/>
          <w:b/>
          <w:bCs/>
        </w:rPr>
        <w:t>Notification to owner.</w:t>
      </w:r>
    </w:p>
    <w:p w14:paraId="623C7565"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(a)  Within 10 days of the discovery of a violation of the terms of an easement, the county board shall send written notice of the violation to the owner of the restricted land, the county governing body and the State Board. </w:t>
      </w:r>
    </w:p>
    <w:p w14:paraId="44708ADE"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 (b)  The written notice required by this section shall be sent by certified mail and shall set forth the following information: </w:t>
      </w:r>
    </w:p>
    <w:p w14:paraId="2C8C450F" w14:textId="77777777" w:rsidR="00FD4307" w:rsidRPr="00FD4307" w:rsidRDefault="00FD4307" w:rsidP="00FD4307">
      <w:pPr>
        <w:ind w:right="720"/>
        <w:contextualSpacing/>
        <w:rPr>
          <w:rFonts w:ascii="Calibri" w:hAnsi="Calibri" w:cs="Calibri"/>
          <w:color w:val="000000"/>
        </w:rPr>
      </w:pPr>
    </w:p>
    <w:p w14:paraId="1C422532"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lastRenderedPageBreak/>
        <w:t xml:space="preserve">   (1)  A copy of the inspection report. </w:t>
      </w:r>
    </w:p>
    <w:p w14:paraId="3099B35A" w14:textId="77777777" w:rsidR="00FD4307" w:rsidRPr="00FD4307" w:rsidRDefault="00FD4307" w:rsidP="00FD4307">
      <w:pPr>
        <w:ind w:right="720"/>
        <w:contextualSpacing/>
        <w:rPr>
          <w:rFonts w:ascii="Calibri" w:hAnsi="Calibri" w:cs="Calibri"/>
          <w:color w:val="000000"/>
        </w:rPr>
      </w:pPr>
    </w:p>
    <w:p w14:paraId="1382426A"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   (2)  A copy of the deed of easement. </w:t>
      </w:r>
    </w:p>
    <w:p w14:paraId="073A9143" w14:textId="77777777" w:rsidR="00FD4307" w:rsidRPr="00FD4307" w:rsidRDefault="00FD4307" w:rsidP="00FD4307">
      <w:pPr>
        <w:ind w:right="720"/>
        <w:contextualSpacing/>
        <w:rPr>
          <w:rFonts w:ascii="Calibri" w:hAnsi="Calibri" w:cs="Calibri"/>
          <w:color w:val="000000"/>
        </w:rPr>
      </w:pPr>
    </w:p>
    <w:p w14:paraId="6CE36605"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(3)  A description of the action or condition which constitutes the alleged violation.</w:t>
      </w:r>
    </w:p>
    <w:p w14:paraId="6ACDADDF"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 </w:t>
      </w:r>
    </w:p>
    <w:p w14:paraId="6F943F1E"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(4)  A statement of the measures necessary to correct the alleged violation.</w:t>
      </w:r>
    </w:p>
    <w:p w14:paraId="25464C86" w14:textId="77777777" w:rsidR="00FD4307" w:rsidRPr="00FD4307" w:rsidRDefault="00FD4307" w:rsidP="00FD4307">
      <w:pPr>
        <w:ind w:right="720"/>
        <w:contextualSpacing/>
        <w:rPr>
          <w:rFonts w:ascii="Calibri" w:hAnsi="Calibri" w:cs="Calibri"/>
          <w:color w:val="000000"/>
        </w:rPr>
      </w:pPr>
    </w:p>
    <w:p w14:paraId="14F27671" w14:textId="77777777" w:rsidR="00FD4307" w:rsidRPr="00FD4307" w:rsidRDefault="00FD4307" w:rsidP="00FD4307">
      <w:pPr>
        <w:ind w:right="720"/>
        <w:contextualSpacing/>
        <w:outlineLvl w:val="3"/>
        <w:rPr>
          <w:rFonts w:ascii="Calibri" w:hAnsi="Calibri" w:cs="Calibri"/>
          <w:b/>
          <w:bCs/>
          <w:color w:val="000000"/>
        </w:rPr>
      </w:pPr>
      <w:r w:rsidRPr="00FD4307">
        <w:rPr>
          <w:rFonts w:ascii="Calibri" w:hAnsi="Calibri" w:cs="Calibri"/>
          <w:b/>
          <w:bCs/>
          <w:color w:val="000000"/>
          <w:sz w:val="27"/>
          <w:szCs w:val="27"/>
        </w:rPr>
        <w:t>§ 138e.206. </w:t>
      </w:r>
      <w:r w:rsidRPr="00FD4307">
        <w:rPr>
          <w:rFonts w:ascii="Calibri" w:hAnsi="Calibri" w:cs="Calibri"/>
          <w:b/>
          <w:bCs/>
          <w:color w:val="000000"/>
        </w:rPr>
        <w:t>Enforcement actions.</w:t>
      </w:r>
    </w:p>
    <w:p w14:paraId="34B684A6" w14:textId="77777777" w:rsidR="00FD4307" w:rsidRPr="00FD4307" w:rsidRDefault="00FD4307" w:rsidP="00FD4307">
      <w:pPr>
        <w:ind w:right="720"/>
        <w:contextualSpacing/>
        <w:outlineLvl w:val="3"/>
        <w:rPr>
          <w:rFonts w:ascii="Calibri" w:hAnsi="Calibri" w:cs="Calibri"/>
          <w:b/>
          <w:bCs/>
          <w:color w:val="000000"/>
        </w:rPr>
      </w:pPr>
    </w:p>
    <w:p w14:paraId="590BA59A"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 (a)  Sixty days after the mailing of a notice of violation under § 138e.205 (relating to notification to owner), the county board shall commence and prosecute an action in the Court of Common Pleas of the county in which the restricted land is located seeking an order requiring correction of the violation, enjoining further violation of the terms of the easement, and other appropriate relief, unless the county board does one of the following: </w:t>
      </w:r>
    </w:p>
    <w:p w14:paraId="2EDCE1DC" w14:textId="77777777" w:rsidR="00FD4307" w:rsidRPr="00FD4307" w:rsidRDefault="00FD4307" w:rsidP="00FD4307">
      <w:pPr>
        <w:ind w:right="720"/>
        <w:contextualSpacing/>
        <w:rPr>
          <w:rFonts w:ascii="Calibri" w:hAnsi="Calibri" w:cs="Calibri"/>
          <w:color w:val="000000"/>
        </w:rPr>
      </w:pPr>
    </w:p>
    <w:p w14:paraId="6AD17163"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   (1)  Determines with the State Board that the violation has been corrected. </w:t>
      </w:r>
    </w:p>
    <w:p w14:paraId="7FF7D334" w14:textId="77777777" w:rsidR="00FD4307" w:rsidRPr="00FD4307" w:rsidRDefault="00FD4307" w:rsidP="00FD4307">
      <w:pPr>
        <w:ind w:right="720"/>
        <w:contextualSpacing/>
        <w:rPr>
          <w:rFonts w:ascii="Calibri" w:hAnsi="Calibri" w:cs="Calibri"/>
          <w:color w:val="000000"/>
        </w:rPr>
      </w:pPr>
    </w:p>
    <w:p w14:paraId="616E75FD"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   (2)  Completes the following requirements: </w:t>
      </w:r>
    </w:p>
    <w:p w14:paraId="65B14DBD" w14:textId="77777777" w:rsidR="00FD4307" w:rsidRPr="00FD4307" w:rsidRDefault="00FD4307" w:rsidP="00FD4307">
      <w:pPr>
        <w:ind w:right="720"/>
        <w:contextualSpacing/>
        <w:rPr>
          <w:rFonts w:ascii="Calibri" w:hAnsi="Calibri" w:cs="Calibri"/>
          <w:color w:val="000000"/>
        </w:rPr>
      </w:pPr>
    </w:p>
    <w:p w14:paraId="5E003BE7"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w:t>
      </w:r>
      <w:proofErr w:type="spellStart"/>
      <w:r w:rsidRPr="00FD4307">
        <w:rPr>
          <w:rFonts w:ascii="Calibri" w:hAnsi="Calibri" w:cs="Calibri"/>
          <w:color w:val="000000"/>
        </w:rPr>
        <w:t>i</w:t>
      </w:r>
      <w:proofErr w:type="spellEnd"/>
      <w:r w:rsidRPr="00FD4307">
        <w:rPr>
          <w:rFonts w:ascii="Calibri" w:hAnsi="Calibri" w:cs="Calibri"/>
          <w:color w:val="000000"/>
        </w:rPr>
        <w:t>)   Determines that the owner of the restricted land has commenced the necessary</w:t>
      </w:r>
    </w:p>
    <w:p w14:paraId="4A06EA81"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            corrective measures, or determines that the necessary corrective measures </w:t>
      </w:r>
    </w:p>
    <w:p w14:paraId="065F2BB0"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            cannot reasonably be completed within the 60-day period described in this </w:t>
      </w:r>
    </w:p>
    <w:p w14:paraId="0C1BA3BB"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            subsection. </w:t>
      </w:r>
    </w:p>
    <w:p w14:paraId="1B64F788" w14:textId="77777777" w:rsidR="00FD4307" w:rsidRPr="00FD4307" w:rsidRDefault="00FD4307" w:rsidP="00FD4307">
      <w:pPr>
        <w:ind w:right="720"/>
        <w:contextualSpacing/>
        <w:rPr>
          <w:rFonts w:ascii="Calibri" w:hAnsi="Calibri" w:cs="Calibri"/>
          <w:color w:val="000000"/>
        </w:rPr>
      </w:pPr>
    </w:p>
    <w:p w14:paraId="0B78D189"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(ii)   Established a period not to exceed 1 year within which the corrective measures</w:t>
      </w:r>
    </w:p>
    <w:p w14:paraId="350B1FEE"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             shall be completed. </w:t>
      </w:r>
    </w:p>
    <w:p w14:paraId="06D4B8EB" w14:textId="77777777" w:rsidR="00FD4307" w:rsidRPr="00FD4307" w:rsidRDefault="00FD4307" w:rsidP="00FD4307">
      <w:pPr>
        <w:ind w:right="720"/>
        <w:contextualSpacing/>
        <w:rPr>
          <w:rFonts w:ascii="Calibri" w:hAnsi="Calibri" w:cs="Calibri"/>
          <w:color w:val="000000"/>
        </w:rPr>
      </w:pPr>
    </w:p>
    <w:p w14:paraId="29C6BF7A"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(b)  The county board shall commence and prosecute the enforcement action described in subsection (a) if the violation is not corrected within the time established under subsection (a)(2)(ii). </w:t>
      </w:r>
    </w:p>
    <w:p w14:paraId="48AC7653" w14:textId="77777777" w:rsidR="00FD4307" w:rsidRPr="00FD4307" w:rsidRDefault="00FD4307" w:rsidP="00FD4307">
      <w:pPr>
        <w:ind w:right="720"/>
        <w:contextualSpacing/>
        <w:rPr>
          <w:rFonts w:ascii="Calibri" w:hAnsi="Calibri" w:cs="Calibri"/>
          <w:color w:val="000000"/>
        </w:rPr>
      </w:pPr>
    </w:p>
    <w:p w14:paraId="1B44212D"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 (c)  The owner of the restricted land shall bear the costs associated with the correction of a violation of the easement, including: </w:t>
      </w:r>
    </w:p>
    <w:p w14:paraId="1FB978B7" w14:textId="77777777" w:rsidR="00FD4307" w:rsidRPr="00FD4307" w:rsidRDefault="00FD4307" w:rsidP="00FD4307">
      <w:pPr>
        <w:ind w:right="720"/>
        <w:contextualSpacing/>
        <w:rPr>
          <w:rFonts w:ascii="Calibri" w:hAnsi="Calibri" w:cs="Calibri"/>
          <w:color w:val="000000"/>
        </w:rPr>
      </w:pPr>
    </w:p>
    <w:p w14:paraId="2958D541"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   (1)  Costs of work required and materials used to correct the violation. </w:t>
      </w:r>
    </w:p>
    <w:p w14:paraId="4FF9F11C" w14:textId="77777777" w:rsidR="00FD4307" w:rsidRPr="00FD4307" w:rsidRDefault="00FD4307" w:rsidP="00FD4307">
      <w:pPr>
        <w:ind w:right="720"/>
        <w:contextualSpacing/>
        <w:rPr>
          <w:rFonts w:ascii="Calibri" w:hAnsi="Calibri" w:cs="Calibri"/>
          <w:color w:val="000000"/>
        </w:rPr>
      </w:pPr>
    </w:p>
    <w:p w14:paraId="42A3987D"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   (2)  Administrative costs incurred by the county board and the State Board. </w:t>
      </w:r>
    </w:p>
    <w:p w14:paraId="191DBAAB" w14:textId="77777777" w:rsidR="00FD4307" w:rsidRPr="00FD4307" w:rsidRDefault="00FD4307" w:rsidP="00FD4307">
      <w:pPr>
        <w:ind w:right="720"/>
        <w:contextualSpacing/>
        <w:rPr>
          <w:rFonts w:ascii="Calibri" w:hAnsi="Calibri" w:cs="Calibri"/>
          <w:color w:val="000000"/>
        </w:rPr>
      </w:pPr>
    </w:p>
    <w:p w14:paraId="248F01FF"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(3)  Court costs and reasonable attorneys’ fees incurred by the county board and the</w:t>
      </w:r>
    </w:p>
    <w:p w14:paraId="1D4C5F3E"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          State Board in enforcing the easement. </w:t>
      </w:r>
    </w:p>
    <w:p w14:paraId="15EE8B91"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(d)  If the county board fails to institute and prosecute a timely enforcement action, the</w:t>
      </w:r>
    </w:p>
    <w:p w14:paraId="7B6CFC6F"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        State Board may institute the action and recover costs incurred, including </w:t>
      </w:r>
    </w:p>
    <w:p w14:paraId="1F1D2876"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        reasonable attorneys’ fees, from the county board or the owner of the restricted </w:t>
      </w:r>
    </w:p>
    <w:p w14:paraId="3CA5ED57"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lastRenderedPageBreak/>
        <w:t xml:space="preserve">        land, or both.</w:t>
      </w:r>
    </w:p>
    <w:p w14:paraId="448EFE78" w14:textId="77777777" w:rsidR="00FD4307" w:rsidRPr="00FD4307" w:rsidRDefault="00FD4307" w:rsidP="00FD4307">
      <w:pPr>
        <w:ind w:right="720"/>
        <w:contextualSpacing/>
        <w:outlineLvl w:val="3"/>
        <w:rPr>
          <w:rFonts w:ascii="Calibri" w:hAnsi="Calibri" w:cs="Calibri"/>
          <w:b/>
          <w:bCs/>
          <w:color w:val="000000"/>
          <w:sz w:val="27"/>
          <w:szCs w:val="27"/>
        </w:rPr>
      </w:pPr>
    </w:p>
    <w:p w14:paraId="3CC50F98" w14:textId="77777777" w:rsidR="00FD4307" w:rsidRPr="00FD4307" w:rsidRDefault="00FD4307" w:rsidP="00FD4307">
      <w:pPr>
        <w:ind w:right="720"/>
        <w:contextualSpacing/>
        <w:outlineLvl w:val="3"/>
        <w:rPr>
          <w:rFonts w:ascii="Calibri" w:hAnsi="Calibri" w:cs="Calibri"/>
          <w:b/>
          <w:bCs/>
          <w:color w:val="000000"/>
        </w:rPr>
      </w:pPr>
      <w:r w:rsidRPr="00FD4307">
        <w:rPr>
          <w:rFonts w:ascii="Calibri" w:hAnsi="Calibri" w:cs="Calibri"/>
          <w:b/>
          <w:bCs/>
          <w:color w:val="000000"/>
          <w:sz w:val="27"/>
          <w:szCs w:val="27"/>
        </w:rPr>
        <w:t xml:space="preserve">§ 138e.207.  </w:t>
      </w:r>
      <w:r w:rsidRPr="00FD4307">
        <w:rPr>
          <w:rFonts w:ascii="Calibri" w:hAnsi="Calibri" w:cs="Calibri"/>
          <w:b/>
          <w:bCs/>
          <w:color w:val="000000"/>
        </w:rPr>
        <w:t>County Board’s Duties with Respect to Change of Ownership.</w:t>
      </w:r>
    </w:p>
    <w:p w14:paraId="6EF4176D" w14:textId="77777777" w:rsidR="00FD4307" w:rsidRPr="00FD4307" w:rsidRDefault="00FD4307" w:rsidP="00FD4307">
      <w:pPr>
        <w:ind w:right="720"/>
        <w:contextualSpacing/>
        <w:outlineLvl w:val="3"/>
        <w:rPr>
          <w:rFonts w:ascii="Calibri" w:hAnsi="Calibri" w:cs="Calibri"/>
          <w:b/>
          <w:bCs/>
          <w:color w:val="000000"/>
        </w:rPr>
      </w:pPr>
    </w:p>
    <w:p w14:paraId="2533AF4E"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xml:space="preserve"> (a)  The county board is encouraged to provide the State Board with a copy of any proposed deed under which an ownership interest in restricted land is to be conveyed prior to execution of the deed. The county board shall provide the State Board with a copy of a deed conveying an ownership interest in restricted land no later than 20 days of learning of the change in ownership. </w:t>
      </w:r>
    </w:p>
    <w:p w14:paraId="4AD8FCCE" w14:textId="77777777" w:rsidR="00FD4307" w:rsidRPr="00FD4307" w:rsidRDefault="00FD4307" w:rsidP="00FD4307">
      <w:pPr>
        <w:ind w:right="720"/>
        <w:contextualSpacing/>
        <w:rPr>
          <w:rFonts w:ascii="Calibri" w:hAnsi="Calibri" w:cs="Calibri"/>
          <w:color w:val="000000"/>
        </w:rPr>
      </w:pPr>
    </w:p>
    <w:p w14:paraId="016750E4" w14:textId="77777777" w:rsidR="00FD4307" w:rsidRPr="00FD4307" w:rsidRDefault="00FD4307" w:rsidP="00FD4307">
      <w:pPr>
        <w:ind w:right="720"/>
        <w:contextualSpacing/>
        <w:rPr>
          <w:rFonts w:ascii="Calibri" w:hAnsi="Calibri" w:cs="Calibri"/>
          <w:color w:val="000000"/>
        </w:rPr>
      </w:pPr>
      <w:r w:rsidRPr="00FD4307">
        <w:rPr>
          <w:rFonts w:ascii="Calibri" w:hAnsi="Calibri" w:cs="Calibri"/>
          <w:color w:val="000000"/>
        </w:rPr>
        <w:t> (b)  As part of its enforcement responsibility, the county board shall ensure that a deed conveying an interest in the restricted land sets forth the language of the easement restrictions verbatim.</w:t>
      </w:r>
    </w:p>
    <w:p w14:paraId="7396FD70" w14:textId="77777777" w:rsidR="00FD4307" w:rsidRPr="00FD4307" w:rsidRDefault="00FD4307" w:rsidP="00FD4307">
      <w:pPr>
        <w:ind w:right="720"/>
        <w:contextualSpacing/>
        <w:rPr>
          <w:rFonts w:ascii="Calibri" w:hAnsi="Calibri" w:cs="Calibri"/>
          <w:color w:val="000000"/>
        </w:rPr>
      </w:pPr>
    </w:p>
    <w:p w14:paraId="27B0AEAA" w14:textId="77777777" w:rsidR="00883C21" w:rsidRDefault="00883C21"/>
    <w:sectPr w:rsidR="00883C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4681E" w14:textId="77777777" w:rsidR="00EB4C95" w:rsidRDefault="00EB4C95" w:rsidP="00EB4C95">
      <w:pPr>
        <w:spacing w:after="0" w:line="240" w:lineRule="auto"/>
      </w:pPr>
      <w:r>
        <w:separator/>
      </w:r>
    </w:p>
  </w:endnote>
  <w:endnote w:type="continuationSeparator" w:id="0">
    <w:p w14:paraId="674F0AF5" w14:textId="77777777" w:rsidR="00EB4C95" w:rsidRDefault="00EB4C95" w:rsidP="00EB4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48AD9" w14:textId="77777777" w:rsidR="00EB4C95" w:rsidRDefault="00EB4C95" w:rsidP="00EB4C95">
      <w:pPr>
        <w:spacing w:after="0" w:line="240" w:lineRule="auto"/>
      </w:pPr>
      <w:r>
        <w:separator/>
      </w:r>
    </w:p>
  </w:footnote>
  <w:footnote w:type="continuationSeparator" w:id="0">
    <w:p w14:paraId="3CC048FD" w14:textId="77777777" w:rsidR="00EB4C95" w:rsidRDefault="00EB4C95" w:rsidP="00EB4C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E5BCE"/>
    <w:multiLevelType w:val="hybridMultilevel"/>
    <w:tmpl w:val="062879AA"/>
    <w:lvl w:ilvl="0" w:tplc="7CEA7E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294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307"/>
    <w:rsid w:val="000C7B12"/>
    <w:rsid w:val="00883C21"/>
    <w:rsid w:val="00EB4C95"/>
    <w:rsid w:val="00FD43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4C476"/>
  <w15:chartTrackingRefBased/>
  <w15:docId w15:val="{AA27BB33-0533-41A3-949B-8DB0847BE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reyBoxHeaders">
    <w:name w:val="Grey Box Headers"/>
    <w:basedOn w:val="Normal"/>
    <w:link w:val="GreyBoxHeadersChar"/>
    <w:qFormat/>
    <w:rsid w:val="00FD4307"/>
    <w:pPr>
      <w:framePr w:wrap="around" w:vAnchor="text" w:hAnchor="text" w:y="1"/>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pPr>
    <w:rPr>
      <w:rFonts w:ascii="Calibri" w:eastAsia="MS Mincho" w:hAnsi="Calibri" w:cs="Calibri"/>
      <w:b/>
      <w:sz w:val="36"/>
      <w:szCs w:val="36"/>
    </w:rPr>
  </w:style>
  <w:style w:type="character" w:customStyle="1" w:styleId="GreyBoxHeadersChar">
    <w:name w:val="Grey Box Headers Char"/>
    <w:basedOn w:val="DefaultParagraphFont"/>
    <w:link w:val="GreyBoxHeaders"/>
    <w:rsid w:val="00FD4307"/>
    <w:rPr>
      <w:rFonts w:ascii="Calibri" w:eastAsia="MS Mincho" w:hAnsi="Calibri" w:cs="Calibri"/>
      <w:b/>
      <w:sz w:val="36"/>
      <w:szCs w:val="36"/>
      <w:shd w:val="clear" w:color="auto" w:fill="D9D9D9" w:themeFill="background1" w:themeFillShade="D9"/>
    </w:rPr>
  </w:style>
  <w:style w:type="paragraph" w:styleId="Header">
    <w:name w:val="header"/>
    <w:basedOn w:val="Normal"/>
    <w:link w:val="HeaderChar"/>
    <w:uiPriority w:val="99"/>
    <w:unhideWhenUsed/>
    <w:rsid w:val="00EB4C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4C95"/>
  </w:style>
  <w:style w:type="paragraph" w:styleId="Footer">
    <w:name w:val="footer"/>
    <w:basedOn w:val="Normal"/>
    <w:link w:val="FooterChar"/>
    <w:uiPriority w:val="99"/>
    <w:unhideWhenUsed/>
    <w:rsid w:val="00EB4C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4C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1042</Words>
  <Characters>5942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2022-04-25T19:24:00Z</dcterms:created>
  <dcterms:modified xsi:type="dcterms:W3CDTF">2022-04-25T19:39:00Z</dcterms:modified>
</cp:coreProperties>
</file>